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Erklärungen zu Ausschlussgründen </w:t>
      </w:r>
    </w:p>
    <w:p w:rsidR="00000000" w:rsidDel="00000000" w:rsidP="00000000" w:rsidRDefault="00000000" w:rsidRPr="00000000" w14:paraId="00000002">
      <w:pPr>
        <w:spacing w:after="0" w:line="24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und Angaben zum Unternehmen</w:t>
      </w:r>
    </w:p>
    <w:p w:rsidR="00000000" w:rsidDel="00000000" w:rsidP="00000000" w:rsidRDefault="00000000" w:rsidRPr="00000000" w14:paraId="0000000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rPr>
      </w:pPr>
      <w:r w:rsidDel="00000000" w:rsidR="00000000" w:rsidRPr="00000000">
        <w:rPr>
          <w:rFonts w:ascii="Arial" w:cs="Arial" w:eastAsia="Arial" w:hAnsi="Arial"/>
          <w:b w:val="1"/>
          <w:u w:val="single"/>
          <w:rtl w:val="0"/>
        </w:rPr>
        <w:t xml:space="preserve">Hinweise</w:t>
      </w:r>
      <w:r w:rsidDel="00000000" w:rsidR="00000000" w:rsidRPr="00000000">
        <w:rPr>
          <w:rFonts w:ascii="Arial" w:cs="Arial" w:eastAsia="Arial" w:hAnsi="Arial"/>
          <w:rtl w:val="0"/>
        </w:rPr>
        <w:t xml:space="preserve">:</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Bitte unterzeichnen Sie die Eigenerklärung an der vorgesehenen Stelle in Textform. Bei Teilnahme am elektronischen Vergabeverfahren ersetzt die Textform grundsätzlich (falls gefordert: die elektronische Signatur) die händische Unterschrift.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spacing w:after="0" w:line="240" w:lineRule="auto"/>
        <w:ind w:left="426" w:firstLine="0"/>
        <w:jc w:val="both"/>
        <w:rPr>
          <w:rFonts w:ascii="Arial" w:cs="Arial" w:eastAsia="Arial" w:hAnsi="Arial"/>
        </w:rPr>
      </w:pPr>
      <w:r w:rsidDel="00000000" w:rsidR="00000000" w:rsidRPr="00000000">
        <w:rPr>
          <w:rFonts w:ascii="Arial" w:cs="Arial" w:eastAsia="Arial" w:hAnsi="Arial"/>
          <w:rtl w:val="0"/>
        </w:rPr>
        <w:t xml:space="preserve">Der Auftraggeber ist – unabhängig von der vergaberechtlichen Eignungsprüfung - verpflichtet, gemäß § 1 Absatz 1 Vergabestatistikverordnung (VergStatVO) ab dem Auftragswert von 25.000 Euro (ohne Umsatzsteuer) dem Bundesamt für Statistik bestimmte Daten zu dem Vergabeverfahren zu übermitteln. </w:t>
      </w:r>
    </w:p>
    <w:p w:rsidR="00000000" w:rsidDel="00000000" w:rsidP="00000000" w:rsidRDefault="00000000" w:rsidRPr="00000000" w14:paraId="00000008">
      <w:pPr>
        <w:spacing w:after="0" w:line="240" w:lineRule="auto"/>
        <w:ind w:left="426" w:firstLine="0"/>
        <w:jc w:val="both"/>
        <w:rPr>
          <w:rFonts w:ascii="Arial" w:cs="Arial" w:eastAsia="Arial" w:hAnsi="Arial"/>
        </w:rPr>
      </w:pPr>
      <w:r w:rsidDel="00000000" w:rsidR="00000000" w:rsidRPr="00000000">
        <w:rPr>
          <w:rFonts w:ascii="Arial" w:cs="Arial" w:eastAsia="Arial" w:hAnsi="Arial"/>
          <w:rtl w:val="0"/>
        </w:rPr>
        <w:t xml:space="preserve">Die in Nr. 14 anzugebenen Daten (Kleinstunternehmen, kleine und mittlere Unternehmen – KMU) werden benötigt, um diese gesetzliche Pflicht zu erfüllen. Fehlende oder unvollständige Daten können zum Ausschluss vom Wettbewerb führen.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 Bietergemeinschaften ist für jedes Mitglied der Bietergemeinschaft ein separater Vordruck auszufüllen und mit dem Angebot einzureichen. Mit Eigenerklärungen des Bieters sind dann Eigenerklärungen des jeweiligen Mitglieds der Bietergemeinschaft gemeint.</w:t>
      </w:r>
    </w:p>
    <w:p w:rsidR="00000000" w:rsidDel="00000000" w:rsidP="00000000" w:rsidRDefault="00000000" w:rsidRPr="00000000" w14:paraId="0000000B">
      <w:pPr>
        <w:spacing w:after="0" w:line="240" w:lineRule="auto"/>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Der Vordruck ist auch zu verwenden von den sonstigen Wirtschaftsteilnehmern (z.B. Unterauftragnehmern oder verbundenen Unternehmen), welche Teile des Auftrages erbringen sollen, bzw. auf deren Eignung sich der Bieter/die Bietergemeinschaft beruft (Eignungsleihe gemäß § 34 Unterschwellenvergabeordnung (UVgO)); sie geben die jeweils für sie geforderten Angaben bzw. Erklärungen ab.</w:t>
      </w:r>
    </w:p>
    <w:p w:rsidR="00000000" w:rsidDel="00000000" w:rsidP="00000000" w:rsidRDefault="00000000" w:rsidRPr="00000000" w14:paraId="0000000D">
      <w:pPr>
        <w:tabs>
          <w:tab w:val="left" w:leader="none" w:pos="426"/>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Soweit eintragungs-, anzeige- oder erlaubnispflichtige Tätigkeiten Gegenstand der Leistung sind, kann der Auftraggeber zu jedem Zeitpunkt des Verfahrens entsprechende Nachweise der Befähigung und Erlaubnis zur Berufsausübung verlangen.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Unternehmen, bei denen ein Ausschlussgrund zu Nr. 1 sowie 3 bis 7 der Erklärung zur Eignung vorliegt, werden von der Teilnahme an dem Vergabeverfahren nicht ausgeschlossen, wenn das Unternehmen nachgewiesen hat, dass es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für jeden durch eine Straftat oder ein Fehlverhalten verursachten Schaden einen Ausgleich gezahlt oder sich zur Zahlung eines Ausgleichs verpflichtet hat,</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die Tatsachen und Umstände, die mit der Straftat oder dem Fehlverhalten und dem dadurch verursachten Schaden in Zusammenhang stehen, durch eine aktive Zusammenarbeit mit den Ermittlungsbehörden und dem öffentlichen Auftraggeber umfassend geklärt hat, und</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konkrete technische, organisatorische und personelle Maßnahmen ergriffen hat, die geeignet sind, weitere Straftaten oder weiteres Fehlverhalten zu vermeiden.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Unternehmen, bei denen ein Ausschlussgrund zu Nr. 2 der Erklärung zur Eignung vorliegt, werden von der Teilnahme an dem Vergabeverfahren nicht ausgeschlossen, wenn nachgewiesen wird, dass diese den Verpflichtungen dadurch nachgekommen sind, dass die Zahlung vorgenommen oder sie sich zur Zahlung der Steuern, Abgaben und Beiträge zur Sozialversicherung einschließlich Zinsen, Säumnis- und Strafzuschlägen verpflichtet haben.</w:t>
      </w:r>
    </w:p>
    <w:p w:rsidR="00000000" w:rsidDel="00000000" w:rsidP="00000000" w:rsidRDefault="00000000" w:rsidRPr="00000000" w14:paraId="0000001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 einem geschätzten Auftragswert von 30.000 Euro (ohne Umsatzsteuer) ist ein öffentlicher Auftraggeber gemäß § 6 Absatz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Wettbewerbsregistergesetz (WRegG) verpflichtet, vor Erteilung des Zuschlags bei der Registerbehörde abzufragen, ob im Wettbewerbsregister Eintragungen zu demjenigen Bieter, an den er den Auftrag zu vergeben beabsichtigt, gespeichert sind. </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Nimmt ein Bewerber oder Bieter bei der Vergabe öffentlicher Aufträge Kapazitäten anderer Unternehmen in Anspruch (Eignungsleihe bzw. Unterauftragsvergabe), sind auch die Eig-nungsverleiher bzw. Unterauftragnehmer im Hinblick auf die zwingenden und fakultativen Ausschlussgründe zu prüfen ( § 34 Abs. 2 UVgO).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Der Auftraggeber kann den Bewerber oder Bieter verpflichten, diesbezügliche Nachweise seiner Eignungsverleiher bzw. Unterauftragnehmer an den Auftraggeber zu übermitteln. Der Nachweis kann insbesondere durch die Vorlage einer Selbstauskunft beim Wettbewerbsregister erbracht werden.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Mit einer Übergangsfrist bis einschließlich zum 31.05.2025 kann der Auftraggeber für den Bieter, der den Zuschlag erhalten soll, freiwillig eine Auskunft aus dem Gewerbezentralregister nach § 150a der Gewerbeordnung anzufordern. Die von den Bewerbern und Bietern hierzu erforderlichen unternehmens- und personenbezogenen Daten werden vom Auftraggeber vor Zuschlagerteilung gesondert nachgefordert. Fehlende oder unvollständige Daten führen zum Ausschluss vom Wettbewerb.</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Der Auftraggeber wird auf der Grundlage der EU-Sanktionsverordnungen zur Bekämpfung des Terrorismus und zur Durchsetzung von Embargos (Verordnung (EG) Nr. 2580/2001 des Rates vom 27. Dezember 2001, Verordnung (EG) Nr. 881/2002 des Rates vom 27. Mai 2002, sowie Verordnung (EU) Nr. 753/2011 des Rates vom 1. August 2011) eine Abfrage in den Finanz-Sanktionslisten (www.finanz-sanktionsliste.de) veranlassen.</w:t>
      </w:r>
    </w:p>
    <w:p w:rsidR="00000000" w:rsidDel="00000000" w:rsidP="00000000" w:rsidRDefault="00000000" w:rsidRPr="00000000" w14:paraId="0000001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br w:type="page"/>
      </w:r>
      <w:r w:rsidDel="00000000" w:rsidR="00000000" w:rsidRPr="00000000">
        <w:rPr>
          <w:rtl w:val="0"/>
        </w:rPr>
      </w:r>
    </w:p>
    <w:tbl>
      <w:tblPr>
        <w:tblStyle w:val="Table1"/>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2"/>
        <w:gridCol w:w="5495"/>
        <w:tblGridChange w:id="0">
          <w:tblGrid>
            <w:gridCol w:w="4252"/>
            <w:gridCol w:w="5495"/>
          </w:tblGrid>
        </w:tblGridChange>
      </w:tblGrid>
      <w:tr>
        <w:trPr>
          <w:cantSplit w:val="0"/>
          <w:tblHeader w:val="0"/>
        </w:trPr>
        <w:tc>
          <w:tcPr>
            <w:shd w:fill="auto" w:val="clear"/>
          </w:tcPr>
          <w:p w:rsidR="00000000" w:rsidDel="00000000" w:rsidP="00000000" w:rsidRDefault="00000000" w:rsidRPr="00000000" w14:paraId="00000021">
            <w:pPr>
              <w:spacing w:after="0" w:lineRule="auto"/>
              <w:rPr>
                <w:rFonts w:ascii="Arial" w:cs="Arial" w:eastAsia="Arial" w:hAnsi="Arial"/>
                <w:b w:val="1"/>
              </w:rPr>
            </w:pPr>
            <w:r w:rsidDel="00000000" w:rsidR="00000000" w:rsidRPr="00000000">
              <w:rPr>
                <w:rFonts w:ascii="Arial" w:cs="Arial" w:eastAsia="Arial" w:hAnsi="Arial"/>
                <w:b w:val="1"/>
                <w:rtl w:val="0"/>
              </w:rPr>
              <w:t xml:space="preserve">Vergabenummer</w:t>
            </w:r>
          </w:p>
          <w:p w:rsidR="00000000" w:rsidDel="00000000" w:rsidP="00000000" w:rsidRDefault="00000000" w:rsidRPr="00000000" w14:paraId="00000022">
            <w:pPr>
              <w:spacing w:after="0" w:lineRule="auto"/>
              <w:rPr>
                <w:rFonts w:ascii="Arial" w:cs="Arial" w:eastAsia="Arial" w:hAnsi="Arial"/>
              </w:rPr>
            </w:pPr>
            <w:r w:rsidDel="00000000" w:rsidR="00000000" w:rsidRPr="00000000">
              <w:rPr>
                <w:rFonts w:ascii="Arial" w:cs="Arial" w:eastAsia="Arial" w:hAnsi="Arial"/>
                <w:rtl w:val="0"/>
              </w:rPr>
              <w:t xml:space="preserve">2025-3</w:t>
            </w:r>
          </w:p>
        </w:tc>
        <w:tc>
          <w:tcPr>
            <w:shd w:fill="auto" w:val="clear"/>
          </w:tcPr>
          <w:p w:rsidR="00000000" w:rsidDel="00000000" w:rsidP="00000000" w:rsidRDefault="00000000" w:rsidRPr="00000000" w14:paraId="00000023">
            <w:pPr>
              <w:spacing w:after="0" w:lineRule="auto"/>
              <w:rPr>
                <w:rFonts w:ascii="Arial" w:cs="Arial" w:eastAsia="Arial" w:hAnsi="Arial"/>
                <w:b w:val="1"/>
              </w:rPr>
            </w:pPr>
            <w:r w:rsidDel="00000000" w:rsidR="00000000" w:rsidRPr="00000000">
              <w:rPr>
                <w:rFonts w:ascii="Arial" w:cs="Arial" w:eastAsia="Arial" w:hAnsi="Arial"/>
                <w:b w:val="1"/>
                <w:rtl w:val="0"/>
              </w:rPr>
              <w:t xml:space="preserve">Maßnahmenummer</w:t>
            </w:r>
          </w:p>
        </w:tc>
      </w:tr>
      <w:tr>
        <w:trPr>
          <w:cantSplit w:val="0"/>
          <w:tblHeader w:val="0"/>
        </w:trPr>
        <w:tc>
          <w:tcPr>
            <w:gridSpan w:val="2"/>
            <w:shd w:fill="auto" w:val="clear"/>
          </w:tcPr>
          <w:p w:rsidR="00000000" w:rsidDel="00000000" w:rsidP="00000000" w:rsidRDefault="00000000" w:rsidRPr="00000000" w14:paraId="00000024">
            <w:pPr>
              <w:spacing w:after="0" w:lineRule="auto"/>
              <w:rPr>
                <w:rFonts w:ascii="Arial" w:cs="Arial" w:eastAsia="Arial" w:hAnsi="Arial"/>
                <w:b w:val="1"/>
              </w:rPr>
            </w:pPr>
            <w:r w:rsidDel="00000000" w:rsidR="00000000" w:rsidRPr="00000000">
              <w:rPr>
                <w:rFonts w:ascii="Arial" w:cs="Arial" w:eastAsia="Arial" w:hAnsi="Arial"/>
                <w:b w:val="1"/>
                <w:rtl w:val="0"/>
              </w:rPr>
              <w:t xml:space="preserve">Maßnahme</w:t>
            </w:r>
          </w:p>
          <w:p w:rsidR="00000000" w:rsidDel="00000000" w:rsidP="00000000" w:rsidRDefault="00000000" w:rsidRPr="00000000" w14:paraId="00000025">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6">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Geförderte Projekte für Kinder- und Jugendliche aus Mitteln des Landes Berlin und der EU</w:t>
            </w:r>
          </w:p>
          <w:p w:rsidR="00000000" w:rsidDel="00000000" w:rsidP="00000000" w:rsidRDefault="00000000" w:rsidRPr="00000000" w14:paraId="00000027">
            <w:pPr>
              <w:spacing w:after="0" w:lineRule="auto"/>
              <w:rPr>
                <w:rFonts w:ascii="Arial" w:cs="Arial" w:eastAsia="Arial" w:hAnsi="Arial"/>
                <w:b w:val="1"/>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29">
            <w:pPr>
              <w:spacing w:after="0" w:lineRule="auto"/>
              <w:rPr>
                <w:rFonts w:ascii="Arial" w:cs="Arial" w:eastAsia="Arial" w:hAnsi="Arial"/>
                <w:b w:val="1"/>
              </w:rPr>
            </w:pPr>
            <w:r w:rsidDel="00000000" w:rsidR="00000000" w:rsidRPr="00000000">
              <w:rPr>
                <w:rFonts w:ascii="Arial" w:cs="Arial" w:eastAsia="Arial" w:hAnsi="Arial"/>
                <w:b w:val="1"/>
                <w:rtl w:val="0"/>
              </w:rPr>
              <w:t xml:space="preserve">Leistung/CPV</w:t>
            </w:r>
          </w:p>
          <w:p w:rsidR="00000000" w:rsidDel="00000000" w:rsidP="00000000" w:rsidRDefault="00000000" w:rsidRPr="00000000" w14:paraId="0000002A">
            <w:pPr>
              <w:spacing w:after="0" w:line="240" w:lineRule="auto"/>
              <w:rPr>
                <w:rFonts w:ascii="Arial" w:cs="Arial" w:eastAsia="Arial" w:hAnsi="Arial"/>
              </w:rPr>
            </w:pPr>
            <w:r w:rsidDel="00000000" w:rsidR="00000000" w:rsidRPr="00000000">
              <w:rPr>
                <w:sz w:val="26.666666666666668"/>
                <w:szCs w:val="26.666666666666668"/>
                <w:vertAlign w:val="superscript"/>
                <w:rtl w:val="0"/>
              </w:rPr>
              <w:t xml:space="preserve">Transporte von Gruppen per Bus</w:t>
            </w:r>
            <w:r w:rsidDel="00000000" w:rsidR="00000000" w:rsidRPr="00000000">
              <w:rPr>
                <w:rFonts w:ascii="Arial" w:cs="Arial" w:eastAsia="Arial" w:hAnsi="Arial"/>
                <w:b w:val="1"/>
                <w:rtl w:val="0"/>
              </w:rPr>
              <w:tab/>
            </w:r>
            <w:r w:rsidDel="00000000" w:rsidR="00000000" w:rsidRPr="00000000">
              <w:rPr>
                <w:rtl w:val="0"/>
              </w:rPr>
            </w:r>
          </w:p>
        </w:tc>
      </w:tr>
    </w:tbl>
    <w:p w:rsidR="00000000" w:rsidDel="00000000" w:rsidP="00000000" w:rsidRDefault="00000000" w:rsidRPr="00000000" w14:paraId="0000002C">
      <w:pPr>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sz w:val="16"/>
          <w:szCs w:val="16"/>
        </w:rPr>
      </w:pPr>
      <w:r w:rsidDel="00000000" w:rsidR="00000000" w:rsidRPr="00000000">
        <w:rPr>
          <w:sz w:val="16"/>
          <w:szCs w:val="16"/>
        </w:rPr>
        <mc:AlternateContent>
          <mc:Choice Requires="wps">
            <w:drawing>
              <wp:anchor allowOverlap="1" behindDoc="0" distB="0" distT="0" distL="114300" distR="114300" hidden="0" layoutInCell="1" locked="0" relativeHeight="0" simplePos="0">
                <wp:simplePos x="0" y="0"/>
                <wp:positionH relativeFrom="page">
                  <wp:posOffset>-634</wp:posOffset>
                </wp:positionH>
                <wp:positionV relativeFrom="page">
                  <wp:posOffset>5368925</wp:posOffset>
                </wp:positionV>
                <wp:extent cx="0" cy="12700"/>
                <wp:effectExtent b="0" l="0" r="0" t="0"/>
                <wp:wrapNone/>
                <wp:docPr id="3" name=""/>
                <a:graphic>
                  <a:graphicData uri="http://schemas.microsoft.com/office/word/2010/wordprocessingShape">
                    <wps:wsp>
                      <wps:cNvCnPr/>
                      <wps:spPr>
                        <a:xfrm>
                          <a:off x="5166295" y="3780000"/>
                          <a:ext cx="35941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-634</wp:posOffset>
                </wp:positionH>
                <wp:positionV relativeFrom="page">
                  <wp:posOffset>5368925</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2E">
      <w:pPr>
        <w:spacing w:after="0" w:line="240" w:lineRule="auto"/>
        <w:jc w:val="center"/>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b w:val="1"/>
          <w:sz w:val="24"/>
          <w:szCs w:val="24"/>
          <w:rtl w:val="0"/>
        </w:rPr>
        <w:t xml:space="preserve">Erklärungungen zu Ausschlussgründen</w:t>
      </w:r>
    </w:p>
    <w:p w:rsidR="00000000" w:rsidDel="00000000" w:rsidP="00000000" w:rsidRDefault="00000000" w:rsidRPr="00000000" w14:paraId="0000002F">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und Angaben zum Unternehmen</w:t>
      </w:r>
    </w:p>
    <w:p w:rsidR="00000000" w:rsidDel="00000000" w:rsidP="00000000" w:rsidRDefault="00000000" w:rsidRPr="00000000" w14:paraId="00000030">
      <w:pPr>
        <w:spacing w:after="0" w:line="240" w:lineRule="auto"/>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31">
      <w:pPr>
        <w:spacing w:after="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 Mir/Uns ist bekannt, dass ein Unternehmen zu jedem Zeitpunkt des Vergabeverfahrens von der Teilnahme an einem Vergabeverfahren gemäß § 31 Absatz 1 UVgO i.V.m. § 123 Absatz 1 GWB ausgeschlossen werden muss, wenn der Auftraggeber Kenntnis davon hat, dass eine Person, deren Verhalten dem Unternehmen zuzurechnen ist, rechtskräftig verurteilt oder gegen das Unternehmen nach § 30 des Gesetzes über Ordnungswidrigkeiten eine Geldbuße rechtskräftig festgesetzt worden ist wegen einer Straftat nach:</w:t>
      </w:r>
    </w:p>
    <w:p w:rsidR="00000000" w:rsidDel="00000000" w:rsidP="00000000" w:rsidRDefault="00000000" w:rsidRPr="00000000" w14:paraId="00000032">
      <w:pPr>
        <w:spacing w:after="0" w:line="24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129 des Strafgesetzbuches (Bildung krimineller Vereinigungen), § 129a des Strafgesetzbuches (Bildung terroristischer Vereinigungen), § 129b des Strafgesetzbuches (kriminelle und terroristische Vereinigungen im Ausland),</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261 des Strafgesetzbuches (Geldwäsche, Verschleierung unrechtmäßig erlangter Vermögenswerte),</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263 des Strafgesetzbuches (Betrug), soweit sich die Straftat gegen öffentliche Haushalte richtet,</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264 des Strafgesetzbuches (Subventionsbetrug), soweit sich die Straftat gegen den Haushalt der Europäischen Union oder gegen Haushalte richtet, die von der Europäischen Union oder in deren Auftrag verwaltet werden,</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299 des Strafgesetzbuchs (Bestechlichkeit und Bestechung im geschäftlichen Verkehr),</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299a und 299b des Strafgesetzbuchs (Bestechlichkeit und Bestechung im Gesundheitswesen)</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108e des Strafgesetzbuchs (Bestechlichkeit und Bestechung von Mandatsträgern),</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den §§ 333 und 334 des Strafgesetzbuches (Vorteilsgewährung und Bestechung), jeweils auch in Verbindung mit § 335a des Strafgesetzbuchs (Ausländische und internationale Bedienstete),</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Artikel 2 § 2 des Gesetzes zur Bekämpfung internationaler Bestechung (Bestechung ausländischer Abgeordneter im Zusammenhang mit internationalem Geschäftsverkehr) oder</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den §§ 232, 233a Absatz 1 bis 5, den 232b bis 233a des Strafgesetzbuchs (Menschenhandel, Zwangsprostitution, Zwangsarbeit, Ausbeutung der Arbeitskraft, Ausbeutung unter Ausnutzung einer Freiheitsberaubung).</w:t>
      </w:r>
    </w:p>
    <w:p w:rsidR="00000000" w:rsidDel="00000000" w:rsidP="00000000" w:rsidRDefault="00000000" w:rsidRPr="00000000" w14:paraId="0000003E">
      <w:pPr>
        <w:spacing w:after="0" w:line="24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F">
      <w:pPr>
        <w:spacing w:after="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Einer Verurteilung oder der Festsetzung einer Geldbuße stehen in diesem Sinne eine Verurteilung oder die Festsetzung einer Geldbuße nach den vergleichbaren Vorschriften anderer Staaten gleich. Das Verhalten einer rechtskräftig verurteilten Person ist einem Unternehmen zuzurechnen, wenn sie für dieses Unternehmen bei der Führung der Geschäfte als für die Leitung des Unternehmens Verantwortlicher gehandelt hat; dazu gehört auch die Überwachung der Geschäftsführung oder die sonstige Ausübung von Kontrollbefugnissen in leitender Stellung.</w:t>
      </w:r>
    </w:p>
    <w:p w:rsidR="00000000" w:rsidDel="00000000" w:rsidP="00000000" w:rsidRDefault="00000000" w:rsidRPr="00000000" w14:paraId="00000040">
      <w:pPr>
        <w:tabs>
          <w:tab w:val="left" w:leader="none" w:pos="426"/>
        </w:tabs>
        <w:spacing w:after="0" w:line="24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1">
      <w:pPr>
        <w:tabs>
          <w:tab w:val="left" w:leader="none" w:pos="426"/>
        </w:tabs>
        <w:spacing w:after="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2. Mir/Uns ist bekannt, dass ein Unternehmen zu jedem Zeitpunkt des Vergabeverfahrens von der Teilnahme an einem Vergabeverfahren gemäß § 31 Absatz 1 UVgO i.V.m. § 123 Absatz 4 GWB ausgeschlossen werden muss, wenn der Auftraggeber Kenntnis davon hat, wenn das Unternehmen seinen Verpflichtungen zur Zahlung von Steuern, Abgaben oder Beiträgen zur Sozialversicherung nicht nachgekommen ist und dies durch eine rechtskräftige Gerichts- oder bestandskräftige Verwaltungsentscheidung festgestellt wurde oder die Verletzung der aufgeführten Verpflichtungen auf sonstige Weise durch den Auftraggeber nachgewiesen wird.</w:t>
      </w:r>
    </w:p>
    <w:p w:rsidR="00000000" w:rsidDel="00000000" w:rsidP="00000000" w:rsidRDefault="00000000" w:rsidRPr="00000000" w14:paraId="00000042">
      <w:pPr>
        <w:tabs>
          <w:tab w:val="left" w:leader="none" w:pos="426"/>
        </w:tabs>
        <w:spacing w:after="0" w:line="24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3">
      <w:pPr>
        <w:tabs>
          <w:tab w:val="left" w:leader="none" w:pos="426"/>
        </w:tabs>
        <w:spacing w:after="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3. Mir/Uns ist bekannt, dass ein Unternehmen von der Teilnahme an einem Vergabeverfahren gemäß § 31 Absatz 1 UVgO i.V.m. § 124 Absatz 1 GWB ausgeschlossen werden kann, wenn:</w:t>
      </w:r>
    </w:p>
    <w:p w:rsidR="00000000" w:rsidDel="00000000" w:rsidP="00000000" w:rsidRDefault="00000000" w:rsidRPr="00000000" w14:paraId="00000044">
      <w:pPr>
        <w:tabs>
          <w:tab w:val="left" w:leader="none" w:pos="426"/>
        </w:tabs>
        <w:spacing w:after="0" w:line="24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das Unternehmen bei der Ausführung öffentlicher Aufträge nachweislich gegen geltende umwelt-, sozial- oder arbeitsrechtliche Verpflichtungen verstoßen hat,</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das Unternehmen zahlungsunfähig ist, über das Vermögen des Unternehmens ein Insolvenzverfahren oder ein vergleichbares Verfahren beantragt oder eröffnet worden ist, die Eröffnung eines solchen Verfahrens mangels Masse abgelehnt worden ist, sich das Unternehmen im Verfahren der Liquidation befindet oder seine Tätigkeit eingestellt hat,</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das Unternehmen im Rahmen der beruflichen Tätigkeit nachweislich eine schwere Verfehlung begangen hat, durch die die Integrität des Unternehmens infrage gestellt wird; § 123 Absatz 3 GWB ist entsprechend anzuwenden,</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der öffentliche Auftraggeber über hinreichende Anhaltspunkte dafür verfügt, dass das Unternehmen Vereinbarungen mit anderen Unternehmen getroffen hat, die eine Verhinderung, Einschränkung oder Verfälschung des Wettbewerbs bezwecken oder bewirken,</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ein Interessenkonflikt bei der Durchführung des Vergabeverfahrens besteht, der die Unparteilichkeit und Unabhängigkeit einer für den öffentlichen Auftraggeber tätigen Person bei der Durchführung des Vergabeverfahrens beeinträchtigen könnte und der durch andere, weniger einschneidende Maßnahmen nicht wirksam beseitigt werden kann,</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eine Wettbewerbsverzerrung daraus resultiert, dass das Unternehmen bereits in die Vorbereitung des Vergabeverfahrens einbezogen war, und diese Wettbewerbsverzerrung nicht durch andere, weniger einschneidende Maßnahmen beseitigt werden kann,</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426" w:right="0" w:hanging="426"/>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das Unternehmen eine wesentliche Anforderung bei der Ausführung eines früheren öffentlichen Auftrags oder Konzessionsvertrags erheblich oder fortdauernd mangelhaft erfüllt hat und dies zu einer vorzeitigen Beendigung, zu Schadensersatz oder zu einer vergleichbaren Rechtsfolge geführt hat, soweit die mangelhafte Vertragserfüllung zu einer vorzeitigen Beendigung des Vertrags, zu Schadenersatz oder einer vergleichbaren Rechtsfolge geführt hat,</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das Unternehmen in Bezug auf Ausschlussgründe oder Eignungskriterien eine schwerwiegende Täuschung begangen oder Auskünfte zurückgehalten hat oder nicht in der Lage ist, die erforderlichen Nachweise zu übermitteln, oder</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das Unternehmen versucht hat, die Entscheidungsfindung des öffentlichen Auftraggebers in unzulässiger Weise zu beeinflussen, versucht hat, vertrauliche Informationen zu erhalten, durch die es unzulässige Vorteile beim Vergabeverfahren erlangen könnte, oder fahrlässig oder vorsätzlich irreführende Informationen übermittelt hat, die die Vergabeentscheidung des öffentlichen Auftraggebers erheblich beeinflussen könnten, oder versucht hat, solche Informationen zu übermitteln.</w:t>
      </w:r>
    </w:p>
    <w:p w:rsidR="00000000" w:rsidDel="00000000" w:rsidP="00000000" w:rsidRDefault="00000000" w:rsidRPr="00000000" w14:paraId="0000004E">
      <w:pPr>
        <w:spacing w:after="0" w:line="24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F">
      <w:pPr>
        <w:spacing w:after="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4. Mir/Uns ist bekannt, dass Bewerber gemäß § 21 AEntG von der Teilnahme an einem Wettbewerb um einen Liefer-, Bau- oder Dienstleistungsauftrag für eine angemessene Zeit bis zur nachgewiesenen Wiederherstellung ihrer Zuverlässigkeit ausgeschlossen werden</w:t>
      </w:r>
      <w:r w:rsidDel="00000000" w:rsidR="00000000" w:rsidRPr="00000000">
        <w:rPr>
          <w:sz w:val="21"/>
          <w:szCs w:val="21"/>
          <w:rtl w:val="0"/>
        </w:rPr>
        <w:t xml:space="preserve"> </w:t>
      </w:r>
      <w:r w:rsidDel="00000000" w:rsidR="00000000" w:rsidRPr="00000000">
        <w:rPr>
          <w:rFonts w:ascii="Arial" w:cs="Arial" w:eastAsia="Arial" w:hAnsi="Arial"/>
          <w:sz w:val="21"/>
          <w:szCs w:val="21"/>
          <w:rtl w:val="0"/>
        </w:rPr>
        <w:t xml:space="preserve">sollen, die wegen eines Verstoßes nach § 23 AEntG mit einer Geldbuße von wenigstens zweitausendfünfhundert Euro belegt worden sind. Das Gleiche gilt auch schon vor Durchführung eines Bußgeldverfahrens, wenn im Einzelfall angesichts der Beweislage kein vernünftiger Zweifel an einer schwerwiegenden Verfehlung besteht.</w:t>
      </w:r>
    </w:p>
    <w:p w:rsidR="00000000" w:rsidDel="00000000" w:rsidP="00000000" w:rsidRDefault="00000000" w:rsidRPr="00000000" w14:paraId="00000050">
      <w:pPr>
        <w:spacing w:after="0" w:line="24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1">
      <w:pPr>
        <w:spacing w:after="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5. Mir/Uns ist bekannt, dass Bewerber gemäß § 98c AufenthG von der Teilnahme an einem Wettbewerb um einen Liefer-, Bau- oder Dienstleistungsauftrag ausgeschlossen werden können, wenn diese oder dessen nach Satzung oder Gesetz Vertretungsberechtigter nach § 404 Absatz 2 Nummer 3 des Dritten Buches Sozialgesetzbuch (SGB) mit einer Geldbuße von wenigstens Zweitausendfünfhundert Euro rechtskräftig belegt worden ist oder nach den §§ 10, 10a oder 11 des SchwarzArbG zu einer Freiheitsstrafe von mehr als drei Monaten oder einer Geldstrafe von mehr als 90 Tagessätzen rechtskräftig verurteilt worden ist.</w:t>
      </w:r>
    </w:p>
    <w:p w:rsidR="00000000" w:rsidDel="00000000" w:rsidP="00000000" w:rsidRDefault="00000000" w:rsidRPr="00000000" w14:paraId="00000052">
      <w:pPr>
        <w:spacing w:after="0" w:line="24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3">
      <w:pPr>
        <w:spacing w:after="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6. Mir/Uns ist bekannt, dass Bewerber gemäß § 19 MiLoG von der Teilnahme an einem Wettbewerb um einen Liefer-, Bau- oder Dienstleistungsauftrag für eine angemessene Zeit bis zur nachgewiesenen Wiederherstellung ihrer Zuverlässigkeit ausgeschlossen werden</w:t>
      </w:r>
      <w:r w:rsidDel="00000000" w:rsidR="00000000" w:rsidRPr="00000000">
        <w:rPr>
          <w:sz w:val="21"/>
          <w:szCs w:val="21"/>
          <w:rtl w:val="0"/>
        </w:rPr>
        <w:t xml:space="preserve"> </w:t>
      </w:r>
      <w:r w:rsidDel="00000000" w:rsidR="00000000" w:rsidRPr="00000000">
        <w:rPr>
          <w:rFonts w:ascii="Arial" w:cs="Arial" w:eastAsia="Arial" w:hAnsi="Arial"/>
          <w:sz w:val="21"/>
          <w:szCs w:val="21"/>
          <w:rtl w:val="0"/>
        </w:rPr>
        <w:t xml:space="preserve">sollen, die wegen eines Verstoßes nach § 21 MiLoG mit einer Geldbuße von wenigstens zweitausendfünfhundert Euro belegt worden sind.</w:t>
      </w:r>
    </w:p>
    <w:p w:rsidR="00000000" w:rsidDel="00000000" w:rsidP="00000000" w:rsidRDefault="00000000" w:rsidRPr="00000000" w14:paraId="00000054">
      <w:pPr>
        <w:spacing w:after="0" w:line="24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5">
      <w:pPr>
        <w:spacing w:after="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7. Mir/Uns ist bekannt, dass Bewerber gemäß § 21 SchwarzArbG von der Teilnahme an einem Wettbewerb um einen Liefer-, Bau- oder Dienstleistungsauftrag bis zu einer Dauer von drei Jahren ausgeschlossen werden sollen, die oder deren nach Satzung oder Gesetz Vertretungsberechtigte nach § 8 Absatz  1 Nummer  2, §§ 10 bis 11 SchwarzArbG, § 404 Absatz 1 oder 2 Nummer 3 des Dritten Buches Sozialgesetzbuch (SGB), §§ 15, 15a, 16 Absatz 1 Nummer 1, 1c, 1d, 1f oder 2 des Arbeitnehmerüberlassungsgesetzes (AÜG) oder § 266a Absatz 1 bis 4 des Strafgesetzbuches (StGB) zu einer Freiheitsstrafe von mehr als drei Monaten oder einer Geldstrafe von mehr als neunzig Tagessätzen verurteilt oder mit einer Geldbuße von wenigstens zweitausendfünfhundert Euro belegt worden ist. Das Gleiche gilt auch schon vor Durchführung eines Straf- oder Bußgeldverfahrens, wenn im Einzelfall angesichts der Beweislage kein vernünftiger Zweifel an einer schwerwiegenden Verfehlung besteht.</w:t>
      </w:r>
    </w:p>
    <w:p w:rsidR="00000000" w:rsidDel="00000000" w:rsidP="00000000" w:rsidRDefault="00000000" w:rsidRPr="00000000" w14:paraId="00000056">
      <w:pPr>
        <w:spacing w:after="0" w:line="24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7">
      <w:pPr>
        <w:spacing w:after="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8. Mir/Uns ist bekannt, dass Unternehmen von der Teilnahme an einem Verfahren über die Vergabe eines Liefer-, Bau- oder Dienstleistungsauftrags bis zur nachgewiesenen Selbstreinigung nach § 125 des Gesetzes gegen Wettbewerbsbeschränkungen ausgeschlossen werden sollen, die wegen eines rechtskräftig festgestellten Verstoßes nach § 24 Absatz 1 Lieferkettensorgfaltspflichtengesetz (LkSG) mit einer Geldbuße nach Maßgabe von § 22 Absatz 2 LkSG belegt worden sind.</w:t>
      </w:r>
    </w:p>
    <w:p w:rsidR="00000000" w:rsidDel="00000000" w:rsidP="00000000" w:rsidRDefault="00000000" w:rsidRPr="00000000" w14:paraId="00000058">
      <w:pPr>
        <w:spacing w:after="0" w:line="24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9">
      <w:pPr>
        <w:spacing w:after="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9. Ich/Wir erkläre(n) hiermit, </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dass keine Strafen oder Geldbußen für die vorgenannten Tatbestände oder nach vergleichbaren Vorschriften anderer Staaten gegen mein/unser Unternehmen oder eine Person verhängt worden sind, deren Verhalten meinem/unserem Unternehmen zuzurechnen ist,</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dass keine zuvor genannten Gründe vorliegen, die einen Ausschluss meines/unseres Unternehmens von der Teilnahme am Vergabeverfahren rechtfertigen könnten.</w:t>
      </w:r>
    </w:p>
    <w:p w:rsidR="00000000" w:rsidDel="00000000" w:rsidP="00000000" w:rsidRDefault="00000000" w:rsidRPr="00000000" w14:paraId="0000005C">
      <w:pPr>
        <w:spacing w:after="0" w:line="24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D">
      <w:pPr>
        <w:spacing w:after="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10. Mir/Uns ist bekannt, dass die Nichtvorlage oder die Unrichtigkeit vorstehender Erklärungen zu meinem/unserem Ausschluss von diesem und künftigen Vergabeverfahren sowie zur Kündigung eines etwaig erteilten Auftrags führen kann.</w:t>
      </w:r>
    </w:p>
    <w:p w:rsidR="00000000" w:rsidDel="00000000" w:rsidP="00000000" w:rsidRDefault="00000000" w:rsidRPr="00000000" w14:paraId="0000005E">
      <w:pPr>
        <w:spacing w:after="0" w:line="24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F">
      <w:pPr>
        <w:spacing w:after="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11. Ich bin mir/Wir sind uns bewusst, dass der Auftraggeber verlangen kann, dass mein/unser Unternehmen die vorstehenden Erklärungen von Unterauftragnehmern einzufordern hat und diese Erklärungen vor Zustimmung des Auftraggebers vorzulegen sind.</w:t>
      </w:r>
    </w:p>
    <w:p w:rsidR="00000000" w:rsidDel="00000000" w:rsidP="00000000" w:rsidRDefault="00000000" w:rsidRPr="00000000" w14:paraId="00000060">
      <w:pPr>
        <w:spacing w:after="0" w:line="24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1">
      <w:pPr>
        <w:spacing w:after="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12. Ich/Wir erfülle(n) die gesetzlichen Voraussetzungen für die Ausführung der angebotenen Leistungen, insbesondere die die Befähigung und Erlaubnis zur Berufsausübung betreffen.</w:t>
      </w:r>
    </w:p>
    <w:p w:rsidR="00000000" w:rsidDel="00000000" w:rsidP="00000000" w:rsidRDefault="00000000" w:rsidRPr="00000000" w14:paraId="00000062">
      <w:pPr>
        <w:spacing w:after="0" w:line="240" w:lineRule="auto"/>
        <w:jc w:val="both"/>
        <w:rPr>
          <w:rFonts w:ascii="Arial" w:cs="Arial" w:eastAsia="Arial" w:hAnsi="Arial"/>
          <w:sz w:val="21"/>
          <w:szCs w:val="21"/>
          <w:u w:val="single"/>
        </w:rPr>
      </w:pPr>
      <w:r w:rsidDel="00000000" w:rsidR="00000000" w:rsidRPr="00000000">
        <w:rPr>
          <w:rtl w:val="0"/>
        </w:rPr>
      </w:r>
    </w:p>
    <w:p w:rsidR="00000000" w:rsidDel="00000000" w:rsidP="00000000" w:rsidRDefault="00000000" w:rsidRPr="00000000" w14:paraId="00000063">
      <w:pPr>
        <w:spacing w:after="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13. Ich erkläre/Wir erklären, dass mir/uns nicht bekannt ist, dass im Wettbewerbsregister eine Eintragung vorliegt, die das Unternehmen bzw. die verantwortlich handelnde(n) Person(en) betrifft/betreffen. Sollte mein/unser Angebot in die engere Wahl für den Zuschlag kommen, werde(n) ich/wir die erforderlichen Angaben zur Abfrage des Wettbewerbsregisters nach Aufforderung der Vergabestelle mitteilen.</w:t>
      </w:r>
    </w:p>
    <w:p w:rsidR="00000000" w:rsidDel="00000000" w:rsidP="00000000" w:rsidRDefault="00000000" w:rsidRPr="00000000" w14:paraId="00000064">
      <w:pPr>
        <w:spacing w:after="0" w:line="240" w:lineRule="auto"/>
        <w:jc w:val="both"/>
        <w:rPr>
          <w:rFonts w:ascii="Arial" w:cs="Arial" w:eastAsia="Arial" w:hAnsi="Arial"/>
          <w:sz w:val="21"/>
          <w:szCs w:val="21"/>
          <w:u w:val="single"/>
        </w:rPr>
      </w:pPr>
      <w:r w:rsidDel="00000000" w:rsidR="00000000" w:rsidRPr="00000000">
        <w:rPr>
          <w:rtl w:val="0"/>
        </w:rPr>
      </w:r>
    </w:p>
    <w:p w:rsidR="00000000" w:rsidDel="00000000" w:rsidP="00000000" w:rsidRDefault="00000000" w:rsidRPr="00000000" w14:paraId="00000065">
      <w:pPr>
        <w:spacing w:after="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14. Ich/Wir erfülle(n) die Voraussetzungen als Kleinstunternehmen sowie der kleinen und mittleren Unternehmen gemäß der Definition in der Empfehlung 2003/361/EC der Kommission (nicht mehr als 249 Beschäftigte sowie ein Jahresumsatz von höchstens 50 Millionen Euro oder eine Bilanzsumme von maximal 43 Millionen Euro).</w:t>
      </w:r>
    </w:p>
    <w:p w:rsidR="00000000" w:rsidDel="00000000" w:rsidP="00000000" w:rsidRDefault="00000000" w:rsidRPr="00000000" w14:paraId="00000066">
      <w:pPr>
        <w:spacing w:after="0" w:line="240" w:lineRule="auto"/>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Ja: </w:t>
      </w:r>
      <w:r w:rsidDel="00000000" w:rsidR="00000000" w:rsidRPr="00000000">
        <w:rPr>
          <w:rFonts w:ascii="MS Gothic" w:cs="MS Gothic" w:eastAsia="MS Gothic" w:hAnsi="MS Gothic"/>
          <w:b w:val="1"/>
          <w:sz w:val="21"/>
          <w:szCs w:val="21"/>
          <w:rtl w:val="0"/>
        </w:rPr>
        <w:t xml:space="preserve">☐</w:t>
      </w:r>
      <w:r w:rsidDel="00000000" w:rsidR="00000000" w:rsidRPr="00000000">
        <w:rPr>
          <w:rFonts w:ascii="Arial" w:cs="Arial" w:eastAsia="Arial" w:hAnsi="Arial"/>
          <w:b w:val="1"/>
          <w:sz w:val="21"/>
          <w:szCs w:val="21"/>
          <w:rtl w:val="0"/>
        </w:rPr>
        <w:tab/>
        <w:tab/>
        <w:t xml:space="preserve">Nein: </w:t>
      </w:r>
      <w:r w:rsidDel="00000000" w:rsidR="00000000" w:rsidRPr="00000000">
        <w:rPr>
          <w:rFonts w:ascii="MS Gothic" w:cs="MS Gothic" w:eastAsia="MS Gothic" w:hAnsi="MS Gothic"/>
          <w:b w:val="1"/>
          <w:sz w:val="21"/>
          <w:szCs w:val="21"/>
          <w:rtl w:val="0"/>
        </w:rPr>
        <w:t xml:space="preserve">☐</w:t>
      </w:r>
      <w:r w:rsidDel="00000000" w:rsidR="00000000" w:rsidRPr="00000000">
        <w:rPr>
          <w:rtl w:val="0"/>
        </w:rPr>
      </w:r>
    </w:p>
    <w:p w:rsidR="00000000" w:rsidDel="00000000" w:rsidP="00000000" w:rsidRDefault="00000000" w:rsidRPr="00000000" w14:paraId="00000067">
      <w:pPr>
        <w:spacing w:after="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8">
      <w:pPr>
        <w:spacing w:after="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9">
      <w:pPr>
        <w:spacing w:after="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A">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Die Erklärungen und Angaben wurden unterzeichnet von:</w:t>
      </w:r>
      <w:r w:rsidDel="00000000" w:rsidR="00000000" w:rsidRPr="00000000">
        <w:rPr>
          <w:rFonts w:ascii="Arial" w:cs="Arial" w:eastAsia="Arial" w:hAnsi="Arial"/>
          <w:sz w:val="21"/>
          <w:szCs w:val="21"/>
          <w:rtl w:val="0"/>
        </w:rPr>
        <w:t xml:space="preserve"> </w:t>
        <w:br w:type="textWrapping"/>
        <w:t xml:space="preserve">(Vorname, Name der natürlichen Person in Textform)</w:t>
      </w:r>
      <w:r w:rsidDel="00000000" w:rsidR="00000000" w:rsidRPr="00000000">
        <w:rPr>
          <w:rtl w:val="0"/>
        </w:rPr>
      </w:r>
    </w:p>
    <w:p w:rsidR="00000000" w:rsidDel="00000000" w:rsidP="00000000" w:rsidRDefault="00000000" w:rsidRPr="00000000" w14:paraId="0000006B">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Hinweis:</w:t>
      </w:r>
    </w:p>
    <w:p w:rsidR="00000000" w:rsidDel="00000000" w:rsidP="00000000" w:rsidRDefault="00000000" w:rsidRPr="00000000" w14:paraId="0000006C">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Bei einem elektronisch übermittelten Angebot in Textform ist der Name der natürlichen Person, die die Erklärung abgibt, anzugeben.</w:t>
        <w:br w:type="textWrapping"/>
        <w:t xml:space="preserve">Ein elektronisches Angebot, das signiert werden muss, ist wie vorgegeben zu signieren.</w:t>
      </w:r>
    </w:p>
    <w:sectPr>
      <w:headerReference r:id="rId8" w:type="default"/>
      <w:headerReference r:id="rId9" w:type="first"/>
      <w:footerReference r:id="rId10" w:type="default"/>
      <w:footerReference r:id="rId11" w:type="first"/>
      <w:pgSz w:h="16838" w:w="11906" w:orient="portrait"/>
      <w:pgMar w:bottom="142" w:top="838" w:left="1417" w:right="849" w:header="34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spacing w:after="60" w:lineRule="auto"/>
      <w:rPr>
        <w:rFonts w:ascii="Arial" w:cs="Arial" w:eastAsia="Arial" w:hAnsi="Arial"/>
        <w:b w:val="1"/>
        <w:sz w:val="16"/>
        <w:szCs w:val="16"/>
      </w:rPr>
    </w:pPr>
    <w:r w:rsidDel="00000000" w:rsidR="00000000" w:rsidRPr="00000000">
      <w:rPr>
        <w:rFonts w:ascii="Arial" w:cs="Arial" w:eastAsia="Arial" w:hAnsi="Arial"/>
        <w:sz w:val="16"/>
        <w:szCs w:val="16"/>
        <w:rtl w:val="0"/>
      </w:rPr>
      <w:t xml:space="preserve">Wirt-124  UVgO (Papier) Erklärungen zu Ausschlussgründen/Angaben – UVgO (Oktober 2023)</w:t>
      <w:tab/>
      <w:tab/>
      <w:tab/>
    </w:r>
    <w:r w:rsidDel="00000000" w:rsidR="00000000" w:rsidRPr="00000000">
      <w:rPr>
        <w:rFonts w:ascii="Arial" w:cs="Arial" w:eastAsia="Arial" w:hAnsi="Arial"/>
        <w:b w:val="1"/>
        <w:sz w:val="16"/>
        <w:szCs w:val="16"/>
        <w:rtl w:val="0"/>
      </w:rPr>
      <w:t xml:space="preserve">Seite </w:t>
    </w:r>
    <w:r w:rsidDel="00000000" w:rsidR="00000000" w:rsidRPr="00000000">
      <w:rPr>
        <w:rFonts w:ascii="Arial" w:cs="Arial" w:eastAsia="Arial" w:hAnsi="Arial"/>
        <w:b w:val="1"/>
        <w:sz w:val="16"/>
        <w:szCs w:val="16"/>
      </w:rPr>
      <w:fldChar w:fldCharType="begin"/>
      <w:instrText xml:space="preserve">PAGE</w:instrText>
      <w:fldChar w:fldCharType="separate"/>
      <w:fldChar w:fldCharType="end"/>
    </w:r>
    <w:r w:rsidDel="00000000" w:rsidR="00000000" w:rsidRPr="00000000">
      <w:rPr>
        <w:rFonts w:ascii="Arial" w:cs="Arial" w:eastAsia="Arial" w:hAnsi="Arial"/>
        <w:b w:val="1"/>
        <w:sz w:val="16"/>
        <w:szCs w:val="16"/>
        <w:rtl w:val="0"/>
      </w:rPr>
      <w:t xml:space="preserve"> von </w:t>
    </w:r>
    <w:r w:rsidDel="00000000" w:rsidR="00000000" w:rsidRPr="00000000">
      <w:rPr>
        <w:rFonts w:ascii="Arial" w:cs="Arial" w:eastAsia="Arial" w:hAnsi="Arial"/>
        <w:b w:val="1"/>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rPr/>
    </w:pPr>
    <w:r w:rsidDel="00000000" w:rsidR="00000000" w:rsidRPr="00000000">
      <w:rPr>
        <w:rtl w:val="0"/>
      </w:rPr>
    </w:r>
  </w:p>
  <w:tbl>
    <w:tblPr>
      <w:tblStyle w:val="Table4"/>
      <w:tblW w:w="10065.0" w:type="dxa"/>
      <w:jc w:val="left"/>
      <w:tblLayout w:type="fixed"/>
      <w:tblLook w:val="0000"/>
    </w:tblPr>
    <w:tblGrid>
      <w:gridCol w:w="8222"/>
      <w:gridCol w:w="1843"/>
      <w:tblGridChange w:id="0">
        <w:tblGrid>
          <w:gridCol w:w="8222"/>
          <w:gridCol w:w="1843"/>
        </w:tblGrid>
      </w:tblGridChange>
    </w:tblGrid>
    <w:tr>
      <w:trPr>
        <w:cantSplit w:val="1"/>
        <w:trHeight w:val="397" w:hRule="atLeast"/>
        <w:tblHeader w:val="0"/>
      </w:trPr>
      <w:tc>
        <w:tcPr>
          <w:vAlign w:val="center"/>
        </w:tcPr>
        <w:p w:rsidR="00000000" w:rsidDel="00000000" w:rsidP="00000000" w:rsidRDefault="00000000" w:rsidRPr="00000000" w14:paraId="00000081">
          <w:pPr>
            <w:tabs>
              <w:tab w:val="left" w:leader="none" w:pos="146"/>
            </w:tabs>
            <w:spacing w:after="60" w:lineRule="auto"/>
            <w:jc w:val="both"/>
            <w:rPr>
              <w:b w:val="1"/>
              <w:sz w:val="16"/>
              <w:szCs w:val="16"/>
            </w:rPr>
          </w:pPr>
          <w:r w:rsidDel="00000000" w:rsidR="00000000" w:rsidRPr="00000000">
            <w:rPr>
              <w:rFonts w:ascii="Arial" w:cs="Arial" w:eastAsia="Arial" w:hAnsi="Arial"/>
              <w:sz w:val="16"/>
              <w:szCs w:val="16"/>
              <w:rtl w:val="0"/>
            </w:rPr>
            <w:t xml:space="preserve">Wirt 124 UVgO (Papier) Erklärungen zu Ausschlussgründen/Angaben zum Unternehmen – UVgO (Oktober 2023)</w:t>
          </w:r>
          <w:r w:rsidDel="00000000" w:rsidR="00000000" w:rsidRPr="00000000">
            <w:rPr>
              <w:rtl w:val="0"/>
            </w:rPr>
          </w:r>
        </w:p>
      </w:tc>
      <w:tc>
        <w:tcPr>
          <w:vAlign w:val="center"/>
        </w:tcPr>
        <w:p w:rsidR="00000000" w:rsidDel="00000000" w:rsidP="00000000" w:rsidRDefault="00000000" w:rsidRPr="00000000" w14:paraId="00000082">
          <w:pPr>
            <w:spacing w:after="60" w:lineRule="auto"/>
            <w:ind w:left="285" w:firstLine="0"/>
            <w:jc w:val="right"/>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Seite </w:t>
          </w:r>
          <w:r w:rsidDel="00000000" w:rsidR="00000000" w:rsidRPr="00000000">
            <w:rPr>
              <w:rFonts w:ascii="Arial" w:cs="Arial" w:eastAsia="Arial" w:hAnsi="Arial"/>
              <w:b w:val="1"/>
              <w:sz w:val="16"/>
              <w:szCs w:val="16"/>
            </w:rPr>
            <w:fldChar w:fldCharType="begin"/>
            <w:instrText xml:space="preserve">PAGE</w:instrText>
            <w:fldChar w:fldCharType="separate"/>
            <w:fldChar w:fldCharType="end"/>
          </w:r>
          <w:r w:rsidDel="00000000" w:rsidR="00000000" w:rsidRPr="00000000">
            <w:rPr>
              <w:rFonts w:ascii="Arial" w:cs="Arial" w:eastAsia="Arial" w:hAnsi="Arial"/>
              <w:b w:val="1"/>
              <w:sz w:val="16"/>
              <w:szCs w:val="16"/>
              <w:rtl w:val="0"/>
            </w:rPr>
            <w:t xml:space="preserve"> von </w:t>
          </w:r>
          <w:r w:rsidDel="00000000" w:rsidR="00000000" w:rsidRPr="00000000">
            <w:rPr>
              <w:rFonts w:ascii="Arial" w:cs="Arial" w:eastAsia="Arial" w:hAnsi="Arial"/>
              <w:b w:val="1"/>
              <w:sz w:val="16"/>
              <w:szCs w:val="16"/>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bl>
    <w:tblPr>
      <w:tblStyle w:val="Table2"/>
      <w:tblW w:w="13926.0" w:type="dxa"/>
      <w:jc w:val="left"/>
      <w:tblLayout w:type="fixed"/>
      <w:tblLook w:val="0400"/>
    </w:tblPr>
    <w:tblGrid>
      <w:gridCol w:w="5920"/>
      <w:gridCol w:w="4003"/>
      <w:gridCol w:w="4003"/>
      <w:tblGridChange w:id="0">
        <w:tblGrid>
          <w:gridCol w:w="5920"/>
          <w:gridCol w:w="4003"/>
          <w:gridCol w:w="4003"/>
        </w:tblGrid>
      </w:tblGridChange>
    </w:tblGrid>
    <w:tr>
      <w:trPr>
        <w:cantSplit w:val="0"/>
        <w:tblHeader w:val="0"/>
      </w:trPr>
      <w:tc>
        <w:tcPr>
          <w:shd w:fill="auto" w:val="clear"/>
        </w:tcPr>
        <w:p w:rsidR="00000000" w:rsidDel="00000000" w:rsidP="00000000" w:rsidRDefault="00000000" w:rsidRPr="00000000" w14:paraId="0000006E">
          <w:pPr>
            <w:spacing w:after="0" w:line="240" w:lineRule="auto"/>
            <w:ind w:right="-675"/>
            <w:rPr>
              <w:rFonts w:ascii="Arial" w:cs="Arial" w:eastAsia="Arial" w:hAnsi="Arial"/>
              <w:sz w:val="26.666666666666668"/>
              <w:szCs w:val="26.666666666666668"/>
              <w:vertAlign w:val="superscript"/>
            </w:rPr>
          </w:pPr>
          <w:r w:rsidDel="00000000" w:rsidR="00000000" w:rsidRPr="00000000">
            <w:rPr>
              <w:rtl w:val="0"/>
            </w:rPr>
          </w:r>
        </w:p>
      </w:tc>
      <w:tc>
        <w:tcPr/>
        <w:p w:rsidR="00000000" w:rsidDel="00000000" w:rsidP="00000000" w:rsidRDefault="00000000" w:rsidRPr="00000000" w14:paraId="0000006F">
          <w:pPr>
            <w:keepNext w:val="1"/>
            <w:tabs>
              <w:tab w:val="right" w:leader="none" w:pos="9923"/>
            </w:tabs>
            <w:spacing w:after="0" w:line="240" w:lineRule="auto"/>
            <w:jc w:val="right"/>
            <w:rPr>
              <w:rFonts w:ascii="Arial" w:cs="Arial" w:eastAsia="Arial" w:hAnsi="Arial"/>
              <w:b w:val="1"/>
              <w:sz w:val="53.333333333333336"/>
              <w:szCs w:val="53.333333333333336"/>
              <w:vertAlign w:val="superscript"/>
            </w:rPr>
          </w:pPr>
          <w:r w:rsidDel="00000000" w:rsidR="00000000" w:rsidRPr="00000000">
            <w:rPr>
              <w:rFonts w:ascii="Arial" w:cs="Arial" w:eastAsia="Arial" w:hAnsi="Arial"/>
              <w:b w:val="1"/>
              <w:sz w:val="53.333333333333336"/>
              <w:szCs w:val="53.333333333333336"/>
              <w:vertAlign w:val="superscript"/>
              <w:rtl w:val="0"/>
            </w:rPr>
            <w:t xml:space="preserve">Wirt-124 UVgO P </w:t>
          </w:r>
        </w:p>
        <w:p w:rsidR="00000000" w:rsidDel="00000000" w:rsidP="00000000" w:rsidRDefault="00000000" w:rsidRPr="00000000" w14:paraId="00000070">
          <w:pPr>
            <w:keepNext w:val="1"/>
            <w:tabs>
              <w:tab w:val="right" w:leader="none" w:pos="9923"/>
            </w:tabs>
            <w:spacing w:after="0" w:line="240" w:lineRule="auto"/>
            <w:jc w:val="right"/>
            <w:rPr>
              <w:rFonts w:ascii="Arial" w:cs="Arial" w:eastAsia="Arial" w:hAnsi="Arial"/>
              <w:sz w:val="33.333333333333336"/>
              <w:szCs w:val="33.333333333333336"/>
              <w:vertAlign w:val="superscript"/>
            </w:rPr>
          </w:pPr>
          <w:r w:rsidDel="00000000" w:rsidR="00000000" w:rsidRPr="00000000">
            <w:rPr>
              <w:rFonts w:ascii="Arial" w:cs="Arial" w:eastAsia="Arial" w:hAnsi="Arial"/>
              <w:sz w:val="33.333333333333336"/>
              <w:szCs w:val="33.333333333333336"/>
              <w:vertAlign w:val="superscript"/>
              <w:rtl w:val="0"/>
            </w:rPr>
            <w:t xml:space="preserve">(Erklärungen zu Ausschlussgründen und Angaben- UVgO)</w:t>
          </w:r>
        </w:p>
        <w:p w:rsidR="00000000" w:rsidDel="00000000" w:rsidP="00000000" w:rsidRDefault="00000000" w:rsidRPr="00000000" w14:paraId="00000071">
          <w:pPr>
            <w:keepNext w:val="1"/>
            <w:tabs>
              <w:tab w:val="right" w:leader="none" w:pos="9923"/>
            </w:tabs>
            <w:spacing w:after="0" w:line="240" w:lineRule="auto"/>
            <w:jc w:val="right"/>
            <w:rPr>
              <w:rFonts w:ascii="Arial" w:cs="Arial" w:eastAsia="Arial" w:hAnsi="Arial"/>
              <w:sz w:val="33.333333333333336"/>
              <w:szCs w:val="33.333333333333336"/>
              <w:vertAlign w:val="superscript"/>
            </w:rPr>
          </w:pPr>
          <w:r w:rsidDel="00000000" w:rsidR="00000000" w:rsidRPr="00000000">
            <w:rPr>
              <w:rtl w:val="0"/>
            </w:rPr>
          </w:r>
        </w:p>
        <w:p w:rsidR="00000000" w:rsidDel="00000000" w:rsidP="00000000" w:rsidRDefault="00000000" w:rsidRPr="00000000" w14:paraId="00000072">
          <w:pPr>
            <w:keepNext w:val="1"/>
            <w:tabs>
              <w:tab w:val="right" w:leader="none" w:pos="9923"/>
            </w:tabs>
            <w:spacing w:after="0" w:line="240" w:lineRule="auto"/>
            <w:rPr>
              <w:rFonts w:ascii="Arial" w:cs="Arial" w:eastAsia="Arial" w:hAnsi="Arial"/>
              <w:sz w:val="33.333333333333336"/>
              <w:szCs w:val="33.333333333333336"/>
              <w:vertAlign w:val="superscript"/>
            </w:rPr>
          </w:pPr>
          <w:r w:rsidDel="00000000" w:rsidR="00000000" w:rsidRPr="00000000">
            <w:rPr>
              <w:rFonts w:ascii="Arial" w:cs="Arial" w:eastAsia="Arial" w:hAnsi="Arial"/>
              <w:color w:val="000000"/>
              <w:sz w:val="20"/>
              <w:szCs w:val="20"/>
              <w:vertAlign w:val="superscript"/>
              <w:rtl w:val="0"/>
            </w:rPr>
            <w:t xml:space="preserve">hier: Transportdienstleistungen per Bus, ausgeschrieben von mehr als lernen e.V.</w:t>
          </w:r>
          <w:r w:rsidDel="00000000" w:rsidR="00000000" w:rsidRPr="00000000">
            <w:rPr>
              <w:rtl w:val="0"/>
            </w:rPr>
          </w:r>
        </w:p>
        <w:p w:rsidR="00000000" w:rsidDel="00000000" w:rsidP="00000000" w:rsidRDefault="00000000" w:rsidRPr="00000000" w14:paraId="00000073">
          <w:pPr>
            <w:spacing w:after="0" w:line="240" w:lineRule="auto"/>
            <w:rPr>
              <w:rFonts w:ascii="Arial" w:cs="Arial" w:eastAsia="Arial" w:hAnsi="Arial"/>
              <w:sz w:val="26.666666666666668"/>
              <w:szCs w:val="26.666666666666668"/>
              <w:vertAlign w:val="superscript"/>
            </w:rPr>
          </w:pPr>
          <w:r w:rsidDel="00000000" w:rsidR="00000000" w:rsidRPr="00000000">
            <w:rPr>
              <w:rtl w:val="0"/>
            </w:rPr>
          </w:r>
        </w:p>
      </w:tc>
      <w:tc>
        <w:tcPr>
          <w:shd w:fill="auto" w:val="clear"/>
        </w:tcPr>
        <w:p w:rsidR="00000000" w:rsidDel="00000000" w:rsidP="00000000" w:rsidRDefault="00000000" w:rsidRPr="00000000" w14:paraId="00000074">
          <w:pPr>
            <w:spacing w:after="0" w:line="240" w:lineRule="auto"/>
            <w:rPr>
              <w:rFonts w:ascii="Arial" w:cs="Arial" w:eastAsia="Arial" w:hAnsi="Arial"/>
              <w:sz w:val="26.666666666666668"/>
              <w:szCs w:val="26.666666666666668"/>
              <w:vertAlign w:val="superscript"/>
            </w:rPr>
          </w:pPr>
          <w:r w:rsidDel="00000000" w:rsidR="00000000" w:rsidRPr="00000000">
            <w:rPr>
              <w:rtl w:val="0"/>
            </w:rPr>
          </w:r>
        </w:p>
      </w:tc>
    </w:tr>
  </w:tb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3"/>
      <w:tblW w:w="9923.0" w:type="dxa"/>
      <w:jc w:val="left"/>
      <w:tblLayout w:type="fixed"/>
      <w:tblLook w:val="0400"/>
    </w:tblPr>
    <w:tblGrid>
      <w:gridCol w:w="5920"/>
      <w:gridCol w:w="4003"/>
      <w:tblGridChange w:id="0">
        <w:tblGrid>
          <w:gridCol w:w="5920"/>
          <w:gridCol w:w="4003"/>
        </w:tblGrid>
      </w:tblGridChange>
    </w:tblGrid>
    <w:tr>
      <w:trPr>
        <w:cantSplit w:val="0"/>
        <w:tblHeader w:val="0"/>
      </w:trPr>
      <w:tc>
        <w:tcPr>
          <w:shd w:fill="auto" w:val="clear"/>
        </w:tcPr>
        <w:p w:rsidR="00000000" w:rsidDel="00000000" w:rsidP="00000000" w:rsidRDefault="00000000" w:rsidRPr="00000000" w14:paraId="00000077">
          <w:pPr>
            <w:spacing w:after="0" w:line="240" w:lineRule="auto"/>
            <w:ind w:right="-675"/>
            <w:rPr>
              <w:rFonts w:ascii="Arial" w:cs="Arial" w:eastAsia="Arial" w:hAnsi="Arial"/>
              <w:i w:val="1"/>
              <w:sz w:val="36.66666666666667"/>
              <w:szCs w:val="36.66666666666667"/>
              <w:vertAlign w:val="superscript"/>
            </w:rPr>
          </w:pPr>
          <w:r w:rsidDel="00000000" w:rsidR="00000000" w:rsidRPr="00000000">
            <w:rPr>
              <w:rtl w:val="0"/>
            </w:rPr>
          </w:r>
        </w:p>
        <w:p w:rsidR="00000000" w:rsidDel="00000000" w:rsidP="00000000" w:rsidRDefault="00000000" w:rsidRPr="00000000" w14:paraId="00000078">
          <w:pPr>
            <w:spacing w:after="0" w:line="240" w:lineRule="auto"/>
            <w:ind w:right="-675"/>
            <w:rPr>
              <w:rFonts w:ascii="Arial" w:cs="Arial" w:eastAsia="Arial" w:hAnsi="Arial"/>
              <w:i w:val="1"/>
              <w:sz w:val="26.666666666666668"/>
              <w:szCs w:val="26.666666666666668"/>
              <w:vertAlign w:val="superscript"/>
            </w:rPr>
          </w:pPr>
          <w:r w:rsidDel="00000000" w:rsidR="00000000" w:rsidRPr="00000000">
            <w:rPr>
              <w:rtl w:val="0"/>
            </w:rPr>
          </w:r>
        </w:p>
      </w:tc>
      <w:tc>
        <w:tcPr>
          <w:shd w:fill="auto" w:val="clear"/>
        </w:tcPr>
        <w:p w:rsidR="00000000" w:rsidDel="00000000" w:rsidP="00000000" w:rsidRDefault="00000000" w:rsidRPr="00000000" w14:paraId="00000079">
          <w:pPr>
            <w:keepNext w:val="1"/>
            <w:tabs>
              <w:tab w:val="right" w:leader="none" w:pos="9923"/>
            </w:tabs>
            <w:spacing w:after="0" w:line="240" w:lineRule="auto"/>
            <w:jc w:val="right"/>
            <w:rPr>
              <w:rFonts w:ascii="Arial" w:cs="Arial" w:eastAsia="Arial" w:hAnsi="Arial"/>
              <w:b w:val="1"/>
              <w:sz w:val="53.333333333333336"/>
              <w:szCs w:val="53.333333333333336"/>
              <w:vertAlign w:val="superscript"/>
            </w:rPr>
          </w:pPr>
          <w:r w:rsidDel="00000000" w:rsidR="00000000" w:rsidRPr="00000000">
            <w:rPr>
              <w:rFonts w:ascii="Arial" w:cs="Arial" w:eastAsia="Arial" w:hAnsi="Arial"/>
              <w:b w:val="1"/>
              <w:sz w:val="53.333333333333336"/>
              <w:szCs w:val="53.333333333333336"/>
              <w:vertAlign w:val="superscript"/>
              <w:rtl w:val="0"/>
            </w:rPr>
            <w:t xml:space="preserve">Wirt-124 UVgO P </w:t>
          </w:r>
        </w:p>
        <w:p w:rsidR="00000000" w:rsidDel="00000000" w:rsidP="00000000" w:rsidRDefault="00000000" w:rsidRPr="00000000" w14:paraId="0000007A">
          <w:pPr>
            <w:spacing w:after="0" w:line="240" w:lineRule="auto"/>
            <w:ind w:left="-183" w:hanging="3.999999999999986"/>
            <w:jc w:val="right"/>
            <w:rPr>
              <w:rFonts w:ascii="Arial" w:cs="Arial" w:eastAsia="Arial" w:hAnsi="Arial"/>
              <w:sz w:val="33.333333333333336"/>
              <w:szCs w:val="33.333333333333336"/>
              <w:vertAlign w:val="superscript"/>
            </w:rPr>
          </w:pPr>
          <w:bookmarkStart w:colFirst="0" w:colLast="0" w:name="_heading=h.30j0zll" w:id="1"/>
          <w:bookmarkEnd w:id="1"/>
          <w:r w:rsidDel="00000000" w:rsidR="00000000" w:rsidRPr="00000000">
            <w:rPr>
              <w:rFonts w:ascii="Arial" w:cs="Arial" w:eastAsia="Arial" w:hAnsi="Arial"/>
              <w:sz w:val="33.333333333333336"/>
              <w:szCs w:val="33.333333333333336"/>
              <w:vertAlign w:val="superscript"/>
              <w:rtl w:val="0"/>
            </w:rPr>
            <w:t xml:space="preserve">(Erklärungen zu Ausschlussgründen/</w:t>
          </w:r>
        </w:p>
        <w:p w:rsidR="00000000" w:rsidDel="00000000" w:rsidP="00000000" w:rsidRDefault="00000000" w:rsidRPr="00000000" w14:paraId="0000007B">
          <w:pPr>
            <w:spacing w:after="0" w:line="240" w:lineRule="auto"/>
            <w:ind w:left="-183" w:hanging="3.999999999999986"/>
            <w:jc w:val="right"/>
            <w:rPr>
              <w:rFonts w:ascii="Arial" w:cs="Arial" w:eastAsia="Arial" w:hAnsi="Arial"/>
              <w:sz w:val="26.666666666666668"/>
              <w:szCs w:val="26.666666666666668"/>
              <w:vertAlign w:val="superscript"/>
            </w:rPr>
          </w:pPr>
          <w:r w:rsidDel="00000000" w:rsidR="00000000" w:rsidRPr="00000000">
            <w:rPr>
              <w:rFonts w:ascii="Arial" w:cs="Arial" w:eastAsia="Arial" w:hAnsi="Arial"/>
              <w:sz w:val="33.333333333333336"/>
              <w:szCs w:val="33.333333333333336"/>
              <w:vertAlign w:val="superscript"/>
              <w:rtl w:val="0"/>
            </w:rPr>
            <w:t xml:space="preserve">Angaben zum Unternehmen  - UVgO)</w:t>
          </w:r>
          <w:r w:rsidDel="00000000" w:rsidR="00000000" w:rsidRPr="00000000">
            <w:rPr>
              <w:rtl w:val="0"/>
            </w:rPr>
          </w:r>
        </w:p>
        <w:p w:rsidR="00000000" w:rsidDel="00000000" w:rsidP="00000000" w:rsidRDefault="00000000" w:rsidRPr="00000000" w14:paraId="0000007C">
          <w:pPr>
            <w:spacing w:after="0" w:line="240" w:lineRule="auto"/>
            <w:rPr>
              <w:rFonts w:ascii="Arial" w:cs="Arial" w:eastAsia="Arial" w:hAnsi="Arial"/>
              <w:sz w:val="26.666666666666668"/>
              <w:szCs w:val="26.666666666666668"/>
              <w:vertAlign w:val="superscript"/>
            </w:rPr>
          </w:pPr>
          <w:r w:rsidDel="00000000" w:rsidR="00000000" w:rsidRPr="00000000">
            <w:rPr>
              <w:rtl w:val="0"/>
            </w:rPr>
          </w:r>
        </w:p>
      </w:tc>
    </w:tr>
  </w:tb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rsid w:val="00450BD9"/>
  </w:style>
  <w:style w:type="paragraph" w:styleId="berschrift1">
    <w:name w:val="heading 1"/>
    <w:basedOn w:val="Standard"/>
    <w:next w:val="Standard"/>
    <w:link w:val="berschrift1Zchn"/>
    <w:uiPriority w:val="9"/>
    <w:qFormat w:val="1"/>
    <w:rsid w:val="003636B3"/>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link w:val="KopfzeileZchn"/>
    <w:uiPriority w:val="99"/>
    <w:unhideWhenUsed w:val="1"/>
    <w:rsid w:val="000938A2"/>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0938A2"/>
  </w:style>
  <w:style w:type="paragraph" w:styleId="Fuzeile">
    <w:name w:val="footer"/>
    <w:basedOn w:val="Standard"/>
    <w:link w:val="FuzeileZchn"/>
    <w:uiPriority w:val="99"/>
    <w:unhideWhenUsed w:val="1"/>
    <w:rsid w:val="000938A2"/>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0938A2"/>
  </w:style>
  <w:style w:type="table" w:styleId="Tabellenraster">
    <w:name w:val="Table Grid"/>
    <w:basedOn w:val="NormaleTabelle"/>
    <w:uiPriority w:val="59"/>
    <w:rsid w:val="000938A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Umschlagabsenderadresse">
    <w:name w:val="envelope return"/>
    <w:basedOn w:val="Standard"/>
    <w:semiHidden w:val="1"/>
    <w:rsid w:val="00096966"/>
    <w:pPr>
      <w:spacing w:after="0" w:line="240" w:lineRule="auto"/>
    </w:pPr>
    <w:rPr>
      <w:rFonts w:ascii="Arial" w:cs="Times New Roman" w:eastAsia="Times New Roman" w:hAnsi="Arial"/>
      <w:sz w:val="20"/>
      <w:szCs w:val="20"/>
      <w:lang w:eastAsia="de-DE"/>
    </w:rPr>
  </w:style>
  <w:style w:type="character" w:styleId="Platzhaltertext">
    <w:name w:val="Placeholder Text"/>
    <w:basedOn w:val="Absatz-Standardschriftart"/>
    <w:uiPriority w:val="99"/>
    <w:semiHidden w:val="1"/>
    <w:rsid w:val="004C717C"/>
    <w:rPr>
      <w:color w:val="808080"/>
    </w:rPr>
  </w:style>
  <w:style w:type="paragraph" w:styleId="Sprechblasentext">
    <w:name w:val="Balloon Text"/>
    <w:basedOn w:val="Standard"/>
    <w:link w:val="SprechblasentextZchn"/>
    <w:uiPriority w:val="99"/>
    <w:semiHidden w:val="1"/>
    <w:unhideWhenUsed w:val="1"/>
    <w:rsid w:val="004C717C"/>
    <w:pPr>
      <w:spacing w:after="0" w:line="240" w:lineRule="auto"/>
    </w:pPr>
    <w:rPr>
      <w:rFonts w:ascii="Tahoma" w:cs="Tahoma" w:hAnsi="Tahoma"/>
      <w:sz w:val="16"/>
      <w:szCs w:val="16"/>
    </w:rPr>
  </w:style>
  <w:style w:type="character" w:styleId="SprechblasentextZchn" w:customStyle="1">
    <w:name w:val="Sprechblasentext Zchn"/>
    <w:basedOn w:val="Absatz-Standardschriftart"/>
    <w:link w:val="Sprechblasentext"/>
    <w:uiPriority w:val="99"/>
    <w:semiHidden w:val="1"/>
    <w:rsid w:val="004C717C"/>
    <w:rPr>
      <w:rFonts w:ascii="Tahoma" w:cs="Tahoma" w:hAnsi="Tahoma"/>
      <w:sz w:val="16"/>
      <w:szCs w:val="16"/>
    </w:rPr>
  </w:style>
  <w:style w:type="character" w:styleId="Hyperlink">
    <w:name w:val="Hyperlink"/>
    <w:basedOn w:val="Absatz-Standardschriftart"/>
    <w:uiPriority w:val="99"/>
    <w:unhideWhenUsed w:val="1"/>
    <w:rsid w:val="005326D9"/>
    <w:rPr>
      <w:color w:val="0000ff" w:themeColor="hyperlink"/>
      <w:u w:val="single"/>
    </w:rPr>
  </w:style>
  <w:style w:type="character" w:styleId="Kommentarzeichen">
    <w:name w:val="annotation reference"/>
    <w:basedOn w:val="Absatz-Standardschriftart"/>
    <w:uiPriority w:val="99"/>
    <w:semiHidden w:val="1"/>
    <w:unhideWhenUsed w:val="1"/>
    <w:rsid w:val="00104BBE"/>
    <w:rPr>
      <w:sz w:val="16"/>
      <w:szCs w:val="16"/>
    </w:rPr>
  </w:style>
  <w:style w:type="paragraph" w:styleId="Kommentartext">
    <w:name w:val="annotation text"/>
    <w:basedOn w:val="Standard"/>
    <w:link w:val="KommentartextZchn"/>
    <w:uiPriority w:val="99"/>
    <w:semiHidden w:val="1"/>
    <w:unhideWhenUsed w:val="1"/>
    <w:rsid w:val="00104BBE"/>
    <w:pPr>
      <w:spacing w:line="240" w:lineRule="auto"/>
    </w:pPr>
    <w:rPr>
      <w:sz w:val="20"/>
      <w:szCs w:val="20"/>
    </w:rPr>
  </w:style>
  <w:style w:type="character" w:styleId="KommentartextZchn" w:customStyle="1">
    <w:name w:val="Kommentartext Zchn"/>
    <w:basedOn w:val="Absatz-Standardschriftart"/>
    <w:link w:val="Kommentartext"/>
    <w:uiPriority w:val="99"/>
    <w:semiHidden w:val="1"/>
    <w:rsid w:val="00104BBE"/>
    <w:rPr>
      <w:sz w:val="20"/>
      <w:szCs w:val="20"/>
    </w:rPr>
  </w:style>
  <w:style w:type="paragraph" w:styleId="Kommentarthema">
    <w:name w:val="annotation subject"/>
    <w:basedOn w:val="Kommentartext"/>
    <w:next w:val="Kommentartext"/>
    <w:link w:val="KommentarthemaZchn"/>
    <w:uiPriority w:val="99"/>
    <w:semiHidden w:val="1"/>
    <w:unhideWhenUsed w:val="1"/>
    <w:rsid w:val="00104BBE"/>
    <w:rPr>
      <w:b w:val="1"/>
      <w:bCs w:val="1"/>
    </w:rPr>
  </w:style>
  <w:style w:type="character" w:styleId="KommentarthemaZchn" w:customStyle="1">
    <w:name w:val="Kommentarthema Zchn"/>
    <w:basedOn w:val="KommentartextZchn"/>
    <w:link w:val="Kommentarthema"/>
    <w:uiPriority w:val="99"/>
    <w:semiHidden w:val="1"/>
    <w:rsid w:val="00104BBE"/>
    <w:rPr>
      <w:b w:val="1"/>
      <w:bCs w:val="1"/>
      <w:sz w:val="20"/>
      <w:szCs w:val="20"/>
    </w:rPr>
  </w:style>
  <w:style w:type="paragraph" w:styleId="Listenabsatz">
    <w:name w:val="List Paragraph"/>
    <w:basedOn w:val="Standard"/>
    <w:uiPriority w:val="34"/>
    <w:qFormat w:val="1"/>
    <w:rsid w:val="00154FD5"/>
    <w:pPr>
      <w:ind w:left="720"/>
      <w:contextualSpacing w:val="1"/>
    </w:pPr>
  </w:style>
  <w:style w:type="character" w:styleId="berschrift1Zchn" w:customStyle="1">
    <w:name w:val="Überschrift 1 Zchn"/>
    <w:basedOn w:val="Absatz-Standardschriftart"/>
    <w:link w:val="berschrift1"/>
    <w:uiPriority w:val="9"/>
    <w:rsid w:val="003636B3"/>
    <w:rPr>
      <w:rFonts w:asciiTheme="majorHAnsi" w:cstheme="majorBidi" w:eastAsiaTheme="majorEastAsia" w:hAnsiTheme="majorHAnsi"/>
      <w:b w:val="1"/>
      <w:bCs w:val="1"/>
      <w:color w:val="365f91" w:themeColor="accent1" w:themeShade="0000BF"/>
      <w:sz w:val="28"/>
      <w:szCs w:val="28"/>
    </w:rPr>
  </w:style>
  <w:style w:type="paragraph" w:styleId="berarbeitung">
    <w:name w:val="Revision"/>
    <w:hidden w:val="1"/>
    <w:uiPriority w:val="99"/>
    <w:semiHidden w:val="1"/>
    <w:rsid w:val="0048682F"/>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Udn92ex1+gHnQGCZpgqDvTFlXw==">CgMxLjAyCGguZ2pkZ3hzMgloLjMwajB6bGw4AHIhMWxvbHNveldkR2VEVmxxU0pldWMzWnlmYm1maXZENWYx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2023-10-27T09:17:00Z</dcterms:created>
  <dc:creator>Hoerold, Stephanie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0x010100E4BFA61790409C46A7AB88276ABAA81300C70A0F019064834AB76662B7A4D70C7A</vt:lpwstr>
  </property>
</Properties>
</file>